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6" w:type="dxa"/>
        <w:tblCellSpacing w:w="0" w:type="dxa"/>
        <w:shd w:val="clear" w:color="auto" w:fill="FFFFFF"/>
        <w:tblCellMar>
          <w:left w:w="0" w:type="dxa"/>
          <w:right w:w="0" w:type="dxa"/>
        </w:tblCellMar>
        <w:tblLook w:val="04A0" w:firstRow="1" w:lastRow="0" w:firstColumn="1" w:lastColumn="0" w:noHBand="0" w:noVBand="1"/>
      </w:tblPr>
      <w:tblGrid>
        <w:gridCol w:w="9360"/>
      </w:tblGrid>
      <w:tr w:rsidR="001F02D0" w:rsidRPr="001F02D0" w:rsidTr="001F02D0">
        <w:trPr>
          <w:tblCellSpacing w:w="0" w:type="dxa"/>
        </w:trPr>
        <w:tc>
          <w:tcPr>
            <w:tcW w:w="8376" w:type="dxa"/>
            <w:shd w:val="clear" w:color="auto" w:fill="FFFFFF"/>
            <w:hideMark/>
          </w:tcPr>
          <w:p w:rsidR="001F02D0" w:rsidRPr="001F02D0" w:rsidRDefault="001F02D0" w:rsidP="001F02D0">
            <w:pPr>
              <w:spacing w:line="240" w:lineRule="atLeast"/>
              <w:rPr>
                <w:rFonts w:ascii="Tahoma" w:eastAsia="Times New Roman" w:hAnsi="Tahoma" w:cs="Tahoma"/>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F02D0" w:rsidRPr="001F02D0">
              <w:trPr>
                <w:tblCellSpacing w:w="0" w:type="dxa"/>
              </w:trPr>
              <w:tc>
                <w:tcPr>
                  <w:tcW w:w="0" w:type="auto"/>
                  <w:vAlign w:val="center"/>
                  <w:hideMark/>
                </w:tcPr>
                <w:p w:rsidR="001F02D0" w:rsidRPr="001F02D0" w:rsidRDefault="001F02D0" w:rsidP="001F02D0">
                  <w:pPr>
                    <w:spacing w:line="210" w:lineRule="atLeast"/>
                    <w:rPr>
                      <w:rFonts w:ascii="Tahoma" w:eastAsia="Times New Roman" w:hAnsi="Tahoma" w:cs="Tahoma"/>
                      <w:color w:val="AFAEA3"/>
                      <w:sz w:val="15"/>
                      <w:szCs w:val="15"/>
                    </w:rPr>
                  </w:pPr>
                  <w:hyperlink r:id="rId5" w:history="1">
                    <w:r w:rsidRPr="001F02D0">
                      <w:rPr>
                        <w:rFonts w:ascii="Tahoma" w:eastAsia="Times New Roman" w:hAnsi="Tahoma" w:cs="Tahoma"/>
                        <w:color w:val="AFAEA3"/>
                        <w:sz w:val="15"/>
                        <w:szCs w:val="15"/>
                      </w:rPr>
                      <w:t>Home</w:t>
                    </w:r>
                  </w:hyperlink>
                  <w:r w:rsidRPr="001F02D0">
                    <w:rPr>
                      <w:rFonts w:ascii="Tahoma" w:eastAsia="Times New Roman" w:hAnsi="Tahoma" w:cs="Tahoma"/>
                      <w:color w:val="AFAEA3"/>
                      <w:sz w:val="15"/>
                      <w:szCs w:val="15"/>
                    </w:rPr>
                    <w:t> &gt; </w:t>
                  </w:r>
                  <w:hyperlink r:id="rId6" w:history="1">
                    <w:r w:rsidRPr="001F02D0">
                      <w:rPr>
                        <w:rFonts w:ascii="Tahoma" w:eastAsia="Times New Roman" w:hAnsi="Tahoma" w:cs="Tahoma"/>
                        <w:color w:val="AFAEA3"/>
                        <w:sz w:val="15"/>
                        <w:szCs w:val="15"/>
                      </w:rPr>
                      <w:t>Our Programs </w:t>
                    </w:r>
                  </w:hyperlink>
                  <w:r w:rsidRPr="001F02D0">
                    <w:rPr>
                      <w:rFonts w:ascii="Tahoma" w:eastAsia="Times New Roman" w:hAnsi="Tahoma" w:cs="Tahoma"/>
                      <w:color w:val="AFAEA3"/>
                      <w:sz w:val="15"/>
                      <w:szCs w:val="15"/>
                    </w:rPr>
                    <w:t>&gt; </w:t>
                  </w:r>
                  <w:hyperlink r:id="rId7" w:history="1">
                    <w:r w:rsidRPr="001F02D0">
                      <w:rPr>
                        <w:rFonts w:ascii="Tahoma" w:eastAsia="Times New Roman" w:hAnsi="Tahoma" w:cs="Tahoma"/>
                        <w:color w:val="AFAEA3"/>
                        <w:sz w:val="15"/>
                        <w:szCs w:val="15"/>
                      </w:rPr>
                      <w:t>Informal Economy</w:t>
                    </w:r>
                  </w:hyperlink>
                  <w:r w:rsidRPr="001F02D0">
                    <w:rPr>
                      <w:rFonts w:ascii="Tahoma" w:eastAsia="Times New Roman" w:hAnsi="Tahoma" w:cs="Tahoma"/>
                      <w:color w:val="AFAEA3"/>
                      <w:sz w:val="15"/>
                      <w:szCs w:val="15"/>
                    </w:rPr>
                    <w:t> &gt; Building Sustainable Organizations</w:t>
                  </w:r>
                </w:p>
              </w:tc>
            </w:tr>
            <w:tr w:rsidR="001F02D0" w:rsidRPr="001F02D0">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65"/>
                    <w:gridCol w:w="9095"/>
                  </w:tblGrid>
                  <w:tr w:rsidR="001F02D0" w:rsidRPr="001F02D0">
                    <w:trPr>
                      <w:tblCellSpacing w:w="0" w:type="dxa"/>
                    </w:trPr>
                    <w:tc>
                      <w:tcPr>
                        <w:tcW w:w="0" w:type="auto"/>
                        <w:gridSpan w:val="2"/>
                        <w:tcMar>
                          <w:top w:w="0" w:type="dxa"/>
                          <w:left w:w="0" w:type="dxa"/>
                          <w:bottom w:w="0" w:type="dxa"/>
                          <w:right w:w="375" w:type="dxa"/>
                        </w:tcMar>
                        <w:vAlign w:val="center"/>
                        <w:hideMark/>
                      </w:tcPr>
                      <w:p w:rsidR="001F02D0" w:rsidRPr="001F02D0" w:rsidRDefault="001F02D0" w:rsidP="001F02D0">
                        <w:pPr>
                          <w:spacing w:line="360" w:lineRule="atLeast"/>
                          <w:rPr>
                            <w:rFonts w:ascii="Tahoma" w:eastAsia="Times New Roman" w:hAnsi="Tahoma" w:cs="Tahoma"/>
                            <w:b/>
                            <w:bCs/>
                            <w:color w:val="463221"/>
                            <w:sz w:val="27"/>
                            <w:szCs w:val="27"/>
                          </w:rPr>
                        </w:pPr>
                        <w:r w:rsidRPr="001F02D0">
                          <w:rPr>
                            <w:rFonts w:ascii="Tahoma" w:eastAsia="Times New Roman" w:hAnsi="Tahoma" w:cs="Tahoma"/>
                            <w:b/>
                            <w:bCs/>
                            <w:color w:val="463221"/>
                            <w:sz w:val="27"/>
                            <w:szCs w:val="27"/>
                          </w:rPr>
                          <w:t>Building Sustainable Organizations</w:t>
                        </w:r>
                      </w:p>
                    </w:tc>
                  </w:tr>
                  <w:tr w:rsidR="001F02D0" w:rsidRPr="001F02D0">
                    <w:trPr>
                      <w:trHeight w:val="144"/>
                      <w:tblCellSpacing w:w="0" w:type="dxa"/>
                    </w:trPr>
                    <w:tc>
                      <w:tcPr>
                        <w:tcW w:w="0" w:type="auto"/>
                        <w:vAlign w:val="center"/>
                        <w:hideMark/>
                      </w:tcPr>
                      <w:p w:rsidR="001F02D0" w:rsidRPr="001F02D0" w:rsidRDefault="001F02D0" w:rsidP="001F02D0">
                        <w:pPr>
                          <w:spacing w:line="144"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1F02D0" w:rsidRPr="001F02D0" w:rsidRDefault="001F02D0" w:rsidP="001F02D0">
                        <w:pPr>
                          <w:spacing w:line="210" w:lineRule="atLeast"/>
                          <w:jc w:val="right"/>
                          <w:rPr>
                            <w:rFonts w:ascii="Tahoma" w:eastAsia="Times New Roman" w:hAnsi="Tahoma" w:cs="Tahoma"/>
                            <w:color w:val="AFAEA3"/>
                            <w:sz w:val="15"/>
                            <w:szCs w:val="15"/>
                          </w:rPr>
                        </w:pPr>
                        <w:hyperlink r:id="rId9" w:history="1">
                          <w:r w:rsidRPr="001F02D0">
                            <w:rPr>
                              <w:rFonts w:ascii="Tahoma" w:eastAsia="Times New Roman" w:hAnsi="Tahoma" w:cs="Tahoma"/>
                              <w:color w:val="AFAEA3"/>
                              <w:sz w:val="15"/>
                              <w:szCs w:val="15"/>
                            </w:rPr>
                            <w:t>Print This Page</w:t>
                          </w:r>
                        </w:hyperlink>
                        <w:r w:rsidRPr="001F02D0">
                          <w:rPr>
                            <w:rFonts w:ascii="Tahoma" w:eastAsia="Times New Roman" w:hAnsi="Tahoma" w:cs="Tahoma"/>
                            <w:color w:val="AFAEA3"/>
                            <w:sz w:val="15"/>
                            <w:szCs w:val="15"/>
                          </w:rPr>
                          <w:t> | </w:t>
                        </w:r>
                        <w:hyperlink r:id="rId10" w:history="1">
                          <w:r w:rsidRPr="001F02D0">
                            <w:rPr>
                              <w:rFonts w:ascii="Tahoma" w:eastAsia="Times New Roman" w:hAnsi="Tahoma" w:cs="Tahoma"/>
                              <w:color w:val="AFAEA3"/>
                              <w:sz w:val="15"/>
                              <w:szCs w:val="15"/>
                            </w:rPr>
                            <w:t>Email to a Friend</w:t>
                          </w:r>
                        </w:hyperlink>
                      </w:p>
                    </w:tc>
                  </w:tr>
                </w:tbl>
                <w:p w:rsidR="001F02D0" w:rsidRPr="001F02D0" w:rsidRDefault="001F02D0" w:rsidP="001F02D0">
                  <w:pPr>
                    <w:spacing w:line="240" w:lineRule="atLeast"/>
                    <w:rPr>
                      <w:rFonts w:ascii="Tahoma" w:eastAsia="Times New Roman" w:hAnsi="Tahoma" w:cs="Tahoma"/>
                      <w:color w:val="000000"/>
                      <w:sz w:val="17"/>
                      <w:szCs w:val="17"/>
                    </w:rPr>
                  </w:pPr>
                </w:p>
              </w:tc>
            </w:tr>
            <w:tr w:rsidR="001F02D0" w:rsidRPr="001F02D0">
              <w:trPr>
                <w:tblCellSpacing w:w="0" w:type="dxa"/>
              </w:trPr>
              <w:tc>
                <w:tcPr>
                  <w:tcW w:w="0" w:type="auto"/>
                  <w:vAlign w:val="center"/>
                  <w:hideMark/>
                </w:tcPr>
                <w:p w:rsidR="001F02D0" w:rsidRPr="001F02D0" w:rsidRDefault="001F02D0" w:rsidP="001F02D0">
                  <w:pPr>
                    <w:spacing w:before="105" w:after="15" w:line="240"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1F02D0" w:rsidRPr="001F02D0">
              <w:trPr>
                <w:tblCellSpacing w:w="0" w:type="dxa"/>
              </w:trPr>
              <w:tc>
                <w:tcPr>
                  <w:tcW w:w="0" w:type="auto"/>
                  <w:hideMark/>
                </w:tcPr>
                <w:p w:rsidR="001F02D0" w:rsidRPr="001F02D0" w:rsidRDefault="001F02D0" w:rsidP="001F02D0">
                  <w:pPr>
                    <w:spacing w:before="100" w:beforeAutospacing="1" w:after="100" w:afterAutospacing="1" w:line="240" w:lineRule="atLeast"/>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15000" cy="1828800"/>
                        <wp:effectExtent l="0" t="0" r="0" b="0"/>
                        <wp:docPr id="1" name="Picture 1"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1F02D0" w:rsidRPr="001F02D0" w:rsidRDefault="001F02D0" w:rsidP="001F02D0">
                  <w:pPr>
                    <w:spacing w:before="100" w:beforeAutospacing="1" w:after="100" w:afterAutospacing="1" w:line="240" w:lineRule="atLeast"/>
                    <w:jc w:val="center"/>
                    <w:rPr>
                      <w:rFonts w:ascii="Tahoma" w:eastAsia="Times New Roman" w:hAnsi="Tahoma" w:cs="Tahoma"/>
                      <w:color w:val="000000"/>
                      <w:sz w:val="17"/>
                      <w:szCs w:val="17"/>
                    </w:rPr>
                  </w:pPr>
                  <w:r w:rsidRPr="001F02D0">
                    <w:rPr>
                      <w:rFonts w:ascii="Tahoma" w:eastAsia="Times New Roman" w:hAnsi="Tahoma" w:cs="Tahoma"/>
                      <w:b/>
                      <w:bCs/>
                      <w:color w:val="7C1F0B"/>
                      <w:sz w:val="21"/>
                      <w:szCs w:val="21"/>
                    </w:rPr>
                    <w:t>Discussion: Building Sustainable Organizations of Informal Economy Workers, Lessons from the Domestic Workers Sector</w:t>
                  </w:r>
                </w:p>
                <w:p w:rsidR="001F02D0" w:rsidRPr="001F02D0" w:rsidRDefault="001F02D0" w:rsidP="001F02D0">
                  <w:pPr>
                    <w:spacing w:before="100" w:beforeAutospacing="1" w:after="100" w:afterAutospacing="1" w:line="240" w:lineRule="atLeast"/>
                    <w:rPr>
                      <w:rFonts w:ascii="Tahoma" w:eastAsia="Times New Roman" w:hAnsi="Tahoma" w:cs="Tahoma"/>
                      <w:color w:val="000000"/>
                      <w:sz w:val="17"/>
                      <w:szCs w:val="17"/>
                    </w:rPr>
                  </w:pPr>
                  <w:r w:rsidRPr="001F02D0">
                    <w:rPr>
                      <w:rFonts w:ascii="Tahoma" w:eastAsia="Times New Roman" w:hAnsi="Tahoma" w:cs="Tahoma"/>
                      <w:b/>
                      <w:bCs/>
                      <w:color w:val="000000"/>
                      <w:sz w:val="17"/>
                      <w:szCs w:val="17"/>
                    </w:rPr>
                    <w:t>Facilitators: Maria Noeli dos Santos (FENTRAD, Brazil) and Brian Finnegan, Solidarity Center, Brazil</w:t>
                  </w:r>
                </w:p>
                <w:p w:rsidR="001F02D0" w:rsidRPr="001F02D0" w:rsidRDefault="001F02D0" w:rsidP="001F02D0">
                  <w:pPr>
                    <w:spacing w:before="100" w:beforeAutospacing="1" w:after="100" w:afterAutospacing="1" w:line="240"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t>Maria Noeli dos Santos stressed that sustainability was not just financial but also organizational and political.</w:t>
                  </w:r>
                </w:p>
                <w:p w:rsidR="001F02D0" w:rsidRPr="001F02D0" w:rsidRDefault="001F02D0" w:rsidP="001F02D0">
                  <w:pPr>
                    <w:spacing w:before="100" w:beforeAutospacing="1" w:after="100" w:afterAutospacing="1" w:line="240"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t>FENTRAD is a federation of domestic workers in Brazil. Domestic workers began organizing more than 70 years ago, but the current union federation was established in 1997. The union’s executive board is composed of 13 women, and the union has 2,000 dues-paying members in Rio. (Members pay $3 per month.) Dos Santos said that while a majority of workers in the sector are not members, the union is obligated under law to represent them. Union dues cannot be used to pay salaries of union officials, so all union leaders work on a voluntary basis.</w:t>
                  </w:r>
                </w:p>
                <w:p w:rsidR="001F02D0" w:rsidRPr="001F02D0" w:rsidRDefault="001F02D0" w:rsidP="001F02D0">
                  <w:pPr>
                    <w:spacing w:before="100" w:beforeAutospacing="1" w:after="100" w:afterAutospacing="1" w:line="240"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t>Today in Brazil, more than 5 million people, 96 percent of them of them women, are domestic workers. This workforce is roughly 10 percent of the national workforce, a group larger than the Brazilian construction sector. Most domestic workers come from rural areas in the north and northeastern parts of the country. Child labor is still a serious problem, with more than half a million children employed as domestic workers. </w:t>
                  </w:r>
                  <w:r w:rsidRPr="001F02D0">
                    <w:rPr>
                      <w:rFonts w:ascii="Tahoma" w:eastAsia="Times New Roman" w:hAnsi="Tahoma" w:cs="Tahoma"/>
                      <w:color w:val="000000"/>
                      <w:sz w:val="17"/>
                      <w:szCs w:val="17"/>
                    </w:rPr>
                    <w:br/>
                    <w:t> </w:t>
                  </w:r>
                  <w:r w:rsidRPr="001F02D0">
                    <w:rPr>
                      <w:rFonts w:ascii="Tahoma" w:eastAsia="Times New Roman" w:hAnsi="Tahoma" w:cs="Tahoma"/>
                      <w:color w:val="000000"/>
                      <w:sz w:val="17"/>
                      <w:szCs w:val="17"/>
                    </w:rPr>
                    <w:br/>
                    <w:t>Only 25 percent of domestic workers are registered as employees under Brazilian law. The first law covering domestic workers was passed in 1972 and has been further strengthened in the new constitution.</w:t>
                  </w:r>
                </w:p>
                <w:p w:rsidR="001F02D0" w:rsidRPr="001F02D0" w:rsidRDefault="001F02D0" w:rsidP="001F02D0">
                  <w:pPr>
                    <w:spacing w:before="100" w:beforeAutospacing="1" w:after="100" w:afterAutospacing="1" w:line="240"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t>FENTRAD has launched several successful efforts to improve the lives and livelihoods of domestic workers, including a push to establish a national minimum wage (about $300 per month), paid maternity leave, a mandatory one-day rest per week, annual leave, and layoff notice. Dos Santos also described a national housing program for domestic workers.</w:t>
                  </w:r>
                </w:p>
                <w:p w:rsidR="001F02D0" w:rsidRPr="001F02D0" w:rsidRDefault="001F02D0" w:rsidP="001F02D0">
                  <w:pPr>
                    <w:spacing w:before="100" w:beforeAutospacing="1" w:after="100" w:afterAutospacing="1" w:line="240" w:lineRule="atLeast"/>
                    <w:rPr>
                      <w:rFonts w:ascii="Tahoma" w:eastAsia="Times New Roman" w:hAnsi="Tahoma" w:cs="Tahoma"/>
                      <w:color w:val="000000"/>
                      <w:sz w:val="17"/>
                      <w:szCs w:val="17"/>
                    </w:rPr>
                  </w:pPr>
                  <w:r w:rsidRPr="001F02D0">
                    <w:rPr>
                      <w:rFonts w:ascii="Tahoma" w:eastAsia="Times New Roman" w:hAnsi="Tahoma" w:cs="Tahoma"/>
                      <w:color w:val="000000"/>
                      <w:sz w:val="17"/>
                      <w:szCs w:val="17"/>
                    </w:rPr>
                    <w:t>However, there is much to be done. For example, the current law provides no mandated limit to the number of hours worked per week nor does it require mandatory participation in national social security or health insurance programs.  </w:t>
                  </w:r>
                </w:p>
              </w:tc>
            </w:tr>
          </w:tbl>
          <w:p w:rsidR="001F02D0" w:rsidRPr="001F02D0" w:rsidRDefault="001F02D0" w:rsidP="001F02D0">
            <w:pPr>
              <w:spacing w:line="240" w:lineRule="atLeast"/>
              <w:rPr>
                <w:rFonts w:ascii="Tahoma" w:eastAsia="Times New Roman" w:hAnsi="Tahoma" w:cs="Tahoma"/>
                <w:color w:val="000000"/>
                <w:sz w:val="17"/>
                <w:szCs w:val="17"/>
              </w:rPr>
            </w:pPr>
          </w:p>
        </w:tc>
      </w:tr>
    </w:tbl>
    <w:p w:rsidR="00954C62" w:rsidRDefault="001F02D0">
      <w:bookmarkStart w:id="0" w:name="_GoBack"/>
      <w:bookmarkEnd w:id="0"/>
    </w:p>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D0"/>
    <w:rsid w:val="001F02D0"/>
    <w:rsid w:val="0043348E"/>
    <w:rsid w:val="00B12232"/>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2D0"/>
    <w:rPr>
      <w:color w:val="0000FF"/>
      <w:u w:val="single"/>
    </w:rPr>
  </w:style>
  <w:style w:type="character" w:customStyle="1" w:styleId="apple-converted-space">
    <w:name w:val="apple-converted-space"/>
    <w:basedOn w:val="DefaultParagraphFont"/>
    <w:rsid w:val="001F02D0"/>
  </w:style>
  <w:style w:type="paragraph" w:styleId="NormalWeb">
    <w:name w:val="Normal (Web)"/>
    <w:basedOn w:val="Normal"/>
    <w:uiPriority w:val="99"/>
    <w:unhideWhenUsed/>
    <w:rsid w:val="001F02D0"/>
    <w:pPr>
      <w:spacing w:before="100" w:beforeAutospacing="1" w:after="100" w:afterAutospacing="1"/>
    </w:pPr>
    <w:rPr>
      <w:rFonts w:eastAsia="Times New Roman"/>
    </w:rPr>
  </w:style>
  <w:style w:type="character" w:customStyle="1" w:styleId="subheader2">
    <w:name w:val="sub_header2"/>
    <w:basedOn w:val="DefaultParagraphFont"/>
    <w:rsid w:val="001F02D0"/>
  </w:style>
  <w:style w:type="paragraph" w:styleId="BalloonText">
    <w:name w:val="Balloon Text"/>
    <w:basedOn w:val="Normal"/>
    <w:link w:val="BalloonTextChar"/>
    <w:uiPriority w:val="99"/>
    <w:semiHidden/>
    <w:unhideWhenUsed/>
    <w:rsid w:val="001F02D0"/>
    <w:rPr>
      <w:rFonts w:ascii="Tahoma" w:hAnsi="Tahoma" w:cs="Tahoma"/>
      <w:sz w:val="16"/>
      <w:szCs w:val="16"/>
    </w:rPr>
  </w:style>
  <w:style w:type="character" w:customStyle="1" w:styleId="BalloonTextChar">
    <w:name w:val="Balloon Text Char"/>
    <w:basedOn w:val="DefaultParagraphFont"/>
    <w:link w:val="BalloonText"/>
    <w:uiPriority w:val="99"/>
    <w:semiHidden/>
    <w:rsid w:val="001F0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2D0"/>
    <w:rPr>
      <w:color w:val="0000FF"/>
      <w:u w:val="single"/>
    </w:rPr>
  </w:style>
  <w:style w:type="character" w:customStyle="1" w:styleId="apple-converted-space">
    <w:name w:val="apple-converted-space"/>
    <w:basedOn w:val="DefaultParagraphFont"/>
    <w:rsid w:val="001F02D0"/>
  </w:style>
  <w:style w:type="paragraph" w:styleId="NormalWeb">
    <w:name w:val="Normal (Web)"/>
    <w:basedOn w:val="Normal"/>
    <w:uiPriority w:val="99"/>
    <w:unhideWhenUsed/>
    <w:rsid w:val="001F02D0"/>
    <w:pPr>
      <w:spacing w:before="100" w:beforeAutospacing="1" w:after="100" w:afterAutospacing="1"/>
    </w:pPr>
    <w:rPr>
      <w:rFonts w:eastAsia="Times New Roman"/>
    </w:rPr>
  </w:style>
  <w:style w:type="character" w:customStyle="1" w:styleId="subheader2">
    <w:name w:val="sub_header2"/>
    <w:basedOn w:val="DefaultParagraphFont"/>
    <w:rsid w:val="001F02D0"/>
  </w:style>
  <w:style w:type="paragraph" w:styleId="BalloonText">
    <w:name w:val="Balloon Text"/>
    <w:basedOn w:val="Normal"/>
    <w:link w:val="BalloonTextChar"/>
    <w:uiPriority w:val="99"/>
    <w:semiHidden/>
    <w:unhideWhenUsed/>
    <w:rsid w:val="001F02D0"/>
    <w:rPr>
      <w:rFonts w:ascii="Tahoma" w:hAnsi="Tahoma" w:cs="Tahoma"/>
      <w:sz w:val="16"/>
      <w:szCs w:val="16"/>
    </w:rPr>
  </w:style>
  <w:style w:type="character" w:customStyle="1" w:styleId="BalloonTextChar">
    <w:name w:val="Balloon Text Char"/>
    <w:basedOn w:val="DefaultParagraphFont"/>
    <w:link w:val="BalloonText"/>
    <w:uiPriority w:val="99"/>
    <w:semiHidden/>
    <w:rsid w:val="001F0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9005">
      <w:bodyDiv w:val="1"/>
      <w:marLeft w:val="0"/>
      <w:marRight w:val="0"/>
      <w:marTop w:val="0"/>
      <w:marBottom w:val="0"/>
      <w:divBdr>
        <w:top w:val="none" w:sz="0" w:space="0" w:color="auto"/>
        <w:left w:val="none" w:sz="0" w:space="0" w:color="auto"/>
        <w:bottom w:val="none" w:sz="0" w:space="0" w:color="auto"/>
        <w:right w:val="none" w:sz="0" w:space="0" w:color="auto"/>
      </w:divBdr>
      <w:divsChild>
        <w:div w:id="14008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idaritycenter.org/content.asp?contentid=13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idaritycenter.org/content.asp?contentid=1329" TargetMode="External"/><Relationship Id="rId11" Type="http://schemas.openxmlformats.org/officeDocument/2006/relationships/image" Target="media/image2.gif"/><Relationship Id="rId5" Type="http://schemas.openxmlformats.org/officeDocument/2006/relationships/hyperlink" Target="http://www.solidaritycenter.org/index.asp" TargetMode="External"/><Relationship Id="rId10" Type="http://schemas.openxmlformats.org/officeDocument/2006/relationships/hyperlink" Target="http://www.solidaritycenter.org/EmailToFriend.asp?contentid=1402&amp;title=Building%20Sustainable%20Organization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4" Type="http://schemas.openxmlformats.org/officeDocument/2006/relationships/webSettings" Target="webSettings.xml"/><Relationship Id="rId9" Type="http://schemas.openxmlformats.org/officeDocument/2006/relationships/hyperlink" Target="javascript:PrintThi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2013-07-02T17:19:00Z</dcterms:created>
  <dcterms:modified xsi:type="dcterms:W3CDTF">2013-07-02T17:29:00Z</dcterms:modified>
</cp:coreProperties>
</file>